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5E6A5E" w14:textId="77777777" w:rsidR="00B05321" w:rsidRDefault="00B05321" w:rsidP="00B05321">
      <w:bookmarkStart w:id="0" w:name="_GoBack"/>
      <w:r>
        <w:rPr>
          <w:rtl/>
        </w:rPr>
        <w:t xml:space="preserve">יובהר כי מציעים אשר הגישו ערבות למכרז 4.2015 ו/או 10.2015 הקודמים אשר בוטלו, יוכלו </w:t>
      </w:r>
      <w:bookmarkEnd w:id="0"/>
      <w:r>
        <w:rPr>
          <w:rtl/>
        </w:rPr>
        <w:t>להגיש ערבות הגשה</w:t>
      </w:r>
    </w:p>
    <w:p w14:paraId="7D2385D7" w14:textId="77777777" w:rsidR="00B05321" w:rsidRDefault="00B05321" w:rsidP="00B05321">
      <w:pPr>
        <w:rPr>
          <w:rtl/>
        </w:rPr>
      </w:pPr>
    </w:p>
    <w:p w14:paraId="56D2864F" w14:textId="77777777" w:rsidR="00B05321" w:rsidRDefault="00B05321" w:rsidP="00B05321">
      <w:pPr>
        <w:rPr>
          <w:rtl/>
        </w:rPr>
      </w:pPr>
      <w:r>
        <w:rPr>
          <w:rFonts w:ascii="Arial" w:hAnsi="Arial" w:cs="Arial"/>
          <w:sz w:val="24"/>
          <w:szCs w:val="24"/>
          <w:rtl/>
        </w:rPr>
        <w:t xml:space="preserve">שתהא בתוקף ממועד הגשת ההצעות למכרזים הקודמים שבוטלו הנ"ל ועד לתאריך 17/7/2016  בהתאם לנוסח המפורט בנספח </w:t>
      </w:r>
      <w:r>
        <w:rPr>
          <w:rFonts w:ascii="Arial" w:hAnsi="Arial" w:cs="Arial"/>
          <w:b/>
          <w:bCs/>
          <w:sz w:val="24"/>
          <w:szCs w:val="24"/>
          <w:rtl/>
        </w:rPr>
        <w:t xml:space="preserve">א' </w:t>
      </w:r>
      <w:r>
        <w:rPr>
          <w:rFonts w:ascii="Arial" w:hAnsi="Arial" w:cs="Arial"/>
          <w:sz w:val="24"/>
          <w:szCs w:val="24"/>
          <w:rtl/>
        </w:rPr>
        <w:t xml:space="preserve">למכרז. </w:t>
      </w:r>
      <w:r>
        <w:rPr>
          <w:rFonts w:ascii="Arial" w:hAnsi="Arial" w:cs="Arial"/>
          <w:sz w:val="24"/>
          <w:szCs w:val="24"/>
          <w:rtl/>
        </w:rPr>
        <w:br/>
      </w:r>
    </w:p>
    <w:p w14:paraId="6577729E" w14:textId="77777777" w:rsidR="00992FF5" w:rsidRDefault="00992FF5"/>
    <w:sectPr w:rsidR="00992FF5" w:rsidSect="00B24C2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2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5321"/>
    <w:rsid w:val="00992FF5"/>
    <w:rsid w:val="00B05321"/>
    <w:rsid w:val="00B24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0683E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5321"/>
    <w:pPr>
      <w:bidi/>
      <w:spacing w:after="0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5321"/>
    <w:pPr>
      <w:bidi/>
      <w:spacing w:after="0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7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8A14AFF8A1648C4DB281D0BF37246268" ma:contentTypeVersion="181" ma:contentTypeDescription="" ma:contentTypeScope="" ma:versionID="37ff1a22e84a58d21b40d1a5e022c7d3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552757828712752d39fdc15d0882ebfe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2016020702089</DocID>
    <MochDepartment xmlns="ae7075b7-aa27-4bc2-8aaf-7e69faaca98e">תחום תקציב רגיל ומכרזים</MochDepartment>
  </documentManagement>
</p:properties>
</file>

<file path=customXml/itemProps1.xml><?xml version="1.0" encoding="utf-8"?>
<ds:datastoreItem xmlns:ds="http://schemas.openxmlformats.org/officeDocument/2006/customXml" ds:itemID="{A8FA353D-8D90-422D-8358-FEF4754E8E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0561CD6-84DC-41F5-8C63-AED1257A02C7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381AECAB-23F9-4E10-8CD3-F0B40284A9E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97F3FEF-E918-498C-98D6-A7C6E9EB6862}">
  <ds:schemaRefs>
    <ds:schemaRef ds:uri="http://schemas.microsoft.com/office/2006/metadata/properties"/>
    <ds:schemaRef ds:uri="ae7075b7-aa27-4bc2-8aaf-7e69faaca98e"/>
    <ds:schemaRef ds:uri="32253ff2-5021-481a-b399-07ac80de3d98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c1dca751-b4d0-4120-a115-991a9392fefd"/>
    <ds:schemaRef ds:uri="http://purl.org/dc/elements/1.1/"/>
    <ds:schemaRef ds:uri="http://schemas.openxmlformats.org/package/2006/metadata/core-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182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הבהרה לגבי ערבות הגשה</dc:title>
  <dc:creator>F13</dc:creator>
  <cp:lastModifiedBy>F13</cp:lastModifiedBy>
  <cp:revision>2</cp:revision>
  <dcterms:created xsi:type="dcterms:W3CDTF">2016-02-07T09:07:00Z</dcterms:created>
  <dcterms:modified xsi:type="dcterms:W3CDTF">2016-02-07T09:08:00Z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0x010100FA8D25DBDF7EC84E8BCC320FF9B3F90D0213008A14AFF8A1648C4DB281D0BF37246268</vt:lpwstr>
  </property>
</Properties>
</file>